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29321028"/>
      <w:bookmarkStart w:id="1" w:name="_Toc36756612"/>
      <w:bookmarkStart w:id="2" w:name="_Toc36836153"/>
      <w:bookmarkStart w:id="3" w:name="_Toc36843130"/>
      <w:bookmarkStart w:id="4" w:name="_Toc20425632"/>
      <w:bookmarkStart w:id="5" w:name="_Toc37067419"/>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4</w:t>
      </w:r>
      <w:r>
        <w:rPr>
          <w:b/>
          <w:sz w:val="24"/>
          <w:szCs w:val="24"/>
        </w:rPr>
        <w:t>-e</w:t>
      </w:r>
      <w:r>
        <w:rPr>
          <w:b/>
          <w:sz w:val="24"/>
          <w:szCs w:val="24"/>
        </w:rPr>
        <w:fldChar w:fldCharType="end"/>
      </w:r>
      <w:r>
        <w:rPr>
          <w:b/>
          <w:i/>
          <w:sz w:val="24"/>
          <w:szCs w:val="24"/>
        </w:rPr>
        <w:tab/>
      </w:r>
      <w:r>
        <w:rPr>
          <w:rFonts w:hint="eastAsia"/>
          <w:b/>
          <w:i/>
          <w:sz w:val="24"/>
          <w:szCs w:val="24"/>
          <w:lang w:val="en-US" w:eastAsia="zh-CN"/>
        </w:rPr>
        <w:t>R2-2106378</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May</w:t>
      </w:r>
      <w:r>
        <w:rPr>
          <w:b/>
          <w:bCs w:val="0"/>
          <w:sz w:val="24"/>
          <w:szCs w:val="24"/>
        </w:rPr>
        <w:t xml:space="preserve"> </w:t>
      </w:r>
      <w:r>
        <w:rPr>
          <w:rFonts w:hint="eastAsia"/>
          <w:b/>
          <w:bCs w:val="0"/>
          <w:sz w:val="24"/>
          <w:szCs w:val="24"/>
          <w:lang w:val="en-US" w:eastAsia="zh-CN"/>
        </w:rPr>
        <w:t>19</w:t>
      </w:r>
      <w:r>
        <w:rPr>
          <w:b/>
          <w:bCs w:val="0"/>
          <w:sz w:val="24"/>
          <w:szCs w:val="24"/>
          <w:vertAlign w:val="superscript"/>
        </w:rPr>
        <w:t>th</w:t>
      </w:r>
      <w:r>
        <w:rPr>
          <w:b/>
          <w:bCs w:val="0"/>
          <w:sz w:val="24"/>
          <w:szCs w:val="24"/>
        </w:rPr>
        <w:t xml:space="preserve"> – </w:t>
      </w:r>
      <w:r>
        <w:rPr>
          <w:rFonts w:hint="eastAsia"/>
          <w:b/>
          <w:bCs w:val="0"/>
          <w:sz w:val="24"/>
          <w:szCs w:val="24"/>
          <w:lang w:val="en-US" w:eastAsia="zh-CN"/>
        </w:rPr>
        <w:t>27</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38.331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eastAsia="宋体"/>
                <w:b/>
                <w:sz w:val="28"/>
                <w:lang w:val="en-US" w:eastAsia="zh-CN"/>
              </w:rPr>
              <w:t>2693</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4</w:t>
            </w:r>
            <w:r>
              <w:rPr>
                <w:b/>
                <w:sz w:val="28"/>
                <w:lang w:val="sv-SE"/>
              </w:rPr>
              <w:t>.</w:t>
            </w:r>
            <w:r>
              <w:rPr>
                <w:rFonts w:hint="eastAsia"/>
                <w:b/>
                <w:sz w:val="28"/>
                <w:lang w:val="en-US" w:eastAsia="zh-CN"/>
              </w:rPr>
              <w:t>1</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random access problem of MCG</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en-US" w:eastAsia="zh-CN"/>
              </w:rPr>
              <w:t xml:space="preserve">NR_newRAT-Core; </w:t>
            </w:r>
            <w:r>
              <w:rPr>
                <w:rFonts w:ascii="Arial" w:hAnsi="Arial" w:eastAsia="Malgun Gothic"/>
                <w:lang w:eastAsia="en-US"/>
              </w:rPr>
              <w:t>NR_unlic-Core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05</w:t>
            </w:r>
            <w:r>
              <w:rPr>
                <w:lang w:val="sv-SE"/>
              </w:rPr>
              <w:t>-</w:t>
            </w:r>
            <w:r>
              <w:rPr>
                <w:lang w:val="sv-SE"/>
              </w:rPr>
              <w:fldChar w:fldCharType="end"/>
            </w:r>
            <w:r>
              <w:rPr>
                <w:rFonts w:hint="eastAsia"/>
                <w:lang w:val="en-US" w:eastAsia="zh-CN"/>
              </w:rPr>
              <w:t>10</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rFonts w:hint="eastAsia" w:eastAsia="宋体"/>
                <w:b/>
                <w:bCs/>
                <w:lang w:val="sv-SE" w:eastAsia="zh-CN"/>
              </w:rPr>
            </w:pPr>
            <w:r>
              <w:rPr>
                <w:rFonts w:hint="eastAsia"/>
                <w:b/>
                <w:bCs/>
                <w:lang w:val="en-US" w:eastAsia="zh-CN"/>
              </w:rPr>
              <w:t>A</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eastAsia"/>
                <w:lang w:val="en-US" w:eastAsia="zh-CN"/>
              </w:rPr>
            </w:pPr>
            <w:r>
              <w:rPr>
                <w:rFonts w:hint="default"/>
                <w:lang w:val="en-US" w:eastAsia="zh-CN"/>
              </w:rPr>
              <w:t>According to the current NR specs, the UE shall not declare MCG RLF upon random access problem indication from MCG MAC while T304 is running. However, since T304 can be configured for both MCG and SCG</w:t>
            </w:r>
            <w:r>
              <w:rPr>
                <w:rFonts w:hint="eastAsia"/>
                <w:lang w:val="en-US" w:eastAsia="zh-CN"/>
              </w:rPr>
              <w:t xml:space="preserve">, </w:t>
            </w:r>
            <w:r>
              <w:rPr>
                <w:rFonts w:hint="default"/>
                <w:lang w:val="en-US" w:eastAsia="zh-CN"/>
              </w:rPr>
              <w:t>it’s not clear whether it means T304 of MCG, T304 of SCG, or both two cases.</w:t>
            </w:r>
            <w:r>
              <w:rPr>
                <w:rFonts w:hint="eastAsia"/>
                <w:lang w:val="en-US" w:eastAsia="zh-CN"/>
              </w:rPr>
              <w:t xml:space="preserve"> </w:t>
            </w:r>
          </w:p>
          <w:p>
            <w:pPr>
              <w:pStyle w:val="116"/>
              <w:spacing w:after="0"/>
              <w:ind w:left="100"/>
              <w:rPr>
                <w:rFonts w:hint="eastAsia"/>
                <w:lang w:val="en-US" w:eastAsia="zh-CN"/>
              </w:rPr>
            </w:pPr>
            <w:r>
              <w:rPr>
                <w:rFonts w:hint="eastAsia"/>
                <w:lang w:val="en-US" w:eastAsia="zh-CN"/>
              </w:rPr>
              <w:t>In case that the UE detects random access problem indication from MCG MAC while T304 of SCG is running (i.e. during reconfiguration with sync of SCG), the random access problem in MCG is most probably triggered due to the radio link problem of MCG, e.g. out-of-sync uplink. So it</w:t>
            </w:r>
            <w:r>
              <w:rPr>
                <w:rFonts w:hint="default"/>
                <w:lang w:val="en-US" w:eastAsia="zh-CN"/>
              </w:rPr>
              <w:t>’</w:t>
            </w:r>
            <w:r>
              <w:rPr>
                <w:rFonts w:hint="eastAsia"/>
                <w:lang w:val="en-US" w:eastAsia="zh-CN"/>
              </w:rPr>
              <w:t>s preferred that the UE declares MCG RLF immediately to trigger the RRC re-establishment procedure for MCG link recovery.</w:t>
            </w:r>
          </w:p>
          <w:p>
            <w:pPr>
              <w:pStyle w:val="116"/>
              <w:spacing w:after="0"/>
              <w:ind w:left="100"/>
              <w:rPr>
                <w:rFonts w:hint="default"/>
                <w:lang w:val="en-US" w:eastAsia="zh-CN"/>
              </w:rPr>
            </w:pPr>
            <w:r>
              <w:rPr>
                <w:rFonts w:hint="eastAsia"/>
                <w:lang w:val="en-US" w:eastAsia="zh-CN"/>
              </w:rPr>
              <w:t>And the same clarification is also needed for the LBT failure detection of MCG in R16 NR-U scenario.</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rFonts w:hint="eastAsia"/>
                <w:lang w:val="en-US" w:eastAsia="zh-CN"/>
              </w:rPr>
            </w:pPr>
            <w:r>
              <w:rPr>
                <w:rFonts w:hint="eastAsia"/>
                <w:lang w:val="en-US" w:eastAsia="zh-CN"/>
              </w:rPr>
              <w:t>Update the procedure text in 5.3.10.3 to clarify that the UE shall not declare MCG RLF upon random access problem indication from MCG MAC while T304 of the corresponding MAC is running, i.e. T304 of MCG is running, but not for T304 of SCG is running.</w:t>
            </w:r>
          </w:p>
          <w:p>
            <w:pPr>
              <w:pStyle w:val="116"/>
              <w:numPr>
                <w:ilvl w:val="0"/>
                <w:numId w:val="2"/>
              </w:numPr>
              <w:spacing w:after="0"/>
              <w:ind w:left="100"/>
              <w:rPr>
                <w:rFonts w:hint="eastAsia"/>
                <w:lang w:val="en-US" w:eastAsia="zh-CN"/>
              </w:rPr>
            </w:pPr>
            <w:r>
              <w:rPr>
                <w:rFonts w:hint="eastAsia"/>
                <w:lang w:val="en-US" w:eastAsia="zh-CN"/>
              </w:rPr>
              <w:t xml:space="preserve">Update the procedure text in 5.3.10.3 to clarify that </w:t>
            </w:r>
            <w:r>
              <w:rPr>
                <w:rFonts w:hint="default"/>
                <w:lang w:val="en-US" w:eastAsia="zh-CN"/>
              </w:rPr>
              <w:t>the UE shall not declare MCG RLF upon consistent uplink LBT failure indication from MCG MAC while T304 of the corresponding MAC is running, i.e. T304 of MCG is running, but not for T304 of SCG is running</w:t>
            </w:r>
            <w:r>
              <w:rPr>
                <w:rFonts w:hint="eastAsia"/>
                <w:lang w:val="en-US" w:eastAsia="zh-CN"/>
              </w:rPr>
              <w:t>.</w:t>
            </w:r>
          </w:p>
          <w:p>
            <w:pPr>
              <w:pStyle w:val="116"/>
              <w:numPr>
                <w:numId w:val="0"/>
              </w:numPr>
              <w:spacing w:after="0"/>
              <w:rPr>
                <w:rFonts w:hint="default"/>
                <w:lang w:val="en-US" w:eastAsia="zh-CN"/>
              </w:rPr>
            </w:pP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default"/>
                <w:lang w:val="en-US"/>
              </w:rPr>
            </w:pPr>
            <w:r>
              <w:rPr>
                <w:rFonts w:hint="eastAsia"/>
                <w:lang w:val="en-US" w:eastAsia="zh-CN"/>
              </w:rPr>
              <w:t>NR-DC; (NG)EN-DC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MCG RLF</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default" w:eastAsia="宋体"/>
                <w:lang w:val="en-US" w:eastAsia="zh-CN"/>
              </w:rPr>
            </w:pPr>
            <w:r>
              <w:rPr>
                <w:lang w:val="sv-SE"/>
              </w:rPr>
              <w:t xml:space="preserve">If the network implements the CR and the UE does not, </w:t>
            </w:r>
            <w:r>
              <w:rPr>
                <w:rFonts w:hint="eastAsia"/>
                <w:lang w:val="en-US" w:eastAsia="zh-CN"/>
              </w:rPr>
              <w:t xml:space="preserve">upon </w:t>
            </w:r>
            <w:r>
              <w:rPr>
                <w:rFonts w:hint="eastAsia" w:ascii="Arial" w:hAnsi="Arial" w:eastAsia="宋体" w:cs="Arial"/>
                <w:lang w:val="en-US" w:eastAsia="zh-CN"/>
              </w:rPr>
              <w:t>detection of random access problem indication</w:t>
            </w:r>
            <w:r>
              <w:rPr>
                <w:rFonts w:hint="eastAsia" w:cs="Arial"/>
                <w:i/>
                <w:iCs/>
                <w:lang w:val="en-US" w:eastAsia="zh-CN"/>
              </w:rPr>
              <w:t xml:space="preserve"> </w:t>
            </w:r>
            <w:r>
              <w:rPr>
                <w:rFonts w:hint="eastAsia" w:cs="Arial"/>
                <w:i w:val="0"/>
                <w:iCs w:val="0"/>
                <w:lang w:val="en-US" w:eastAsia="zh-CN"/>
              </w:rPr>
              <w:t>or consistent uplink LBT failure indication from MCG MAC while T304 of SCG is running</w:t>
            </w:r>
            <w:r>
              <w:rPr>
                <w:rFonts w:hint="eastAsia" w:cs="Arial"/>
                <w:lang w:val="en-US" w:eastAsia="zh-CN"/>
              </w:rPr>
              <w:t xml:space="preserve">, </w:t>
            </w:r>
            <w:r>
              <w:rPr>
                <w:lang w:val="sv-SE"/>
              </w:rPr>
              <w:t>the</w:t>
            </w:r>
            <w:r>
              <w:rPr>
                <w:rFonts w:hint="eastAsia"/>
                <w:lang w:val="en-US" w:eastAsia="zh-CN"/>
              </w:rPr>
              <w:t xml:space="preserve"> UE </w:t>
            </w:r>
            <w:r>
              <w:rPr>
                <w:rFonts w:hint="eastAsia" w:cs="Arial"/>
                <w:lang w:val="en-US" w:eastAsia="zh-CN"/>
              </w:rPr>
              <w:t>shall</w:t>
            </w:r>
            <w:r>
              <w:rPr>
                <w:rFonts w:hint="eastAsia" w:ascii="Arial" w:hAnsi="Arial" w:eastAsia="宋体" w:cs="Arial"/>
                <w:lang w:val="en-US" w:eastAsia="zh-CN"/>
              </w:rPr>
              <w:t xml:space="preserve"> </w:t>
            </w:r>
            <w:r>
              <w:rPr>
                <w:rFonts w:hint="eastAsia" w:cs="Arial"/>
                <w:lang w:val="en-US" w:eastAsia="zh-CN"/>
              </w:rPr>
              <w:t xml:space="preserve">also </w:t>
            </w:r>
            <w:r>
              <w:rPr>
                <w:rFonts w:hint="eastAsia"/>
                <w:lang w:val="en-US" w:eastAsia="zh-CN"/>
              </w:rPr>
              <w:t>not declare MCG RLF, which may cause the delay of MCG link recovery.</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cs="Arial"/>
                <w:i w:val="0"/>
                <w:iCs w:val="0"/>
                <w:lang w:val="en-US" w:eastAsia="zh-CN"/>
              </w:rPr>
            </w:pPr>
            <w:r>
              <w:rPr>
                <w:rFonts w:hint="eastAsia"/>
                <w:i w:val="0"/>
                <w:iCs w:val="0"/>
                <w:lang w:val="en-US" w:eastAsia="zh-CN"/>
              </w:rPr>
              <w:t xml:space="preserve">In case that the UE detects </w:t>
            </w:r>
            <w:r>
              <w:rPr>
                <w:rFonts w:hint="eastAsia" w:ascii="Arial" w:hAnsi="Arial" w:eastAsia="宋体" w:cs="Arial"/>
                <w:i w:val="0"/>
                <w:iCs w:val="0"/>
                <w:lang w:val="en-US" w:eastAsia="zh-CN"/>
              </w:rPr>
              <w:t>random access problem indication</w:t>
            </w:r>
            <w:bookmarkStart w:id="16" w:name="_GoBack"/>
            <w:bookmarkEnd w:id="16"/>
            <w:r>
              <w:rPr>
                <w:rFonts w:hint="eastAsia" w:cs="Arial"/>
                <w:i w:val="0"/>
                <w:iCs w:val="0"/>
                <w:lang w:val="en-US" w:eastAsia="zh-CN"/>
              </w:rPr>
              <w:t xml:space="preserve"> or consistent uplink LBT failure indication from MCG MAC while T304 of SCG is running, </w:t>
            </w:r>
            <w:r>
              <w:rPr>
                <w:i w:val="0"/>
                <w:iCs w:val="0"/>
                <w:lang w:val="sv-SE"/>
              </w:rPr>
              <w:t>the</w:t>
            </w:r>
            <w:r>
              <w:rPr>
                <w:rFonts w:hint="eastAsia"/>
                <w:i w:val="0"/>
                <w:iCs w:val="0"/>
                <w:lang w:val="en-US" w:eastAsia="zh-CN"/>
              </w:rPr>
              <w:t xml:space="preserve"> UE </w:t>
            </w:r>
            <w:r>
              <w:rPr>
                <w:rFonts w:hint="eastAsia" w:cs="Arial"/>
                <w:i w:val="0"/>
                <w:iCs w:val="0"/>
                <w:lang w:val="en-US" w:eastAsia="zh-CN"/>
              </w:rPr>
              <w:t>shall</w:t>
            </w:r>
            <w:r>
              <w:rPr>
                <w:rFonts w:hint="eastAsia" w:ascii="Arial" w:hAnsi="Arial" w:eastAsia="宋体" w:cs="Arial"/>
                <w:i w:val="0"/>
                <w:iCs w:val="0"/>
                <w:lang w:val="en-US" w:eastAsia="zh-CN"/>
              </w:rPr>
              <w:t xml:space="preserve"> </w:t>
            </w:r>
            <w:r>
              <w:rPr>
                <w:rFonts w:hint="eastAsia" w:cs="Arial"/>
                <w:i w:val="0"/>
                <w:iCs w:val="0"/>
                <w:lang w:val="en-US" w:eastAsia="zh-CN"/>
              </w:rPr>
              <w:t xml:space="preserve">also </w:t>
            </w:r>
            <w:r>
              <w:rPr>
                <w:rFonts w:hint="eastAsia"/>
                <w:i w:val="0"/>
                <w:iCs w:val="0"/>
                <w:lang w:val="en-US" w:eastAsia="zh-CN"/>
              </w:rPr>
              <w:t>not declare MCG RLF, which may cause the delay of MCG link recovery.</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5.3.10.3</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20387980"/>
            <w:bookmarkStart w:id="8" w:name="_Toc37231952"/>
            <w:bookmarkStart w:id="9" w:name="_Toc29376060"/>
            <w:bookmarkStart w:id="10" w:name="_Toc20387981"/>
            <w:bookmarkStart w:id="11" w:name="_Toc37231951"/>
            <w:bookmarkStart w:id="12" w:name="_Toc46502006"/>
            <w:bookmarkStart w:id="13" w:name="_Toc29376061"/>
            <w:bookmarkStart w:id="14" w:name="_Toc46502007"/>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keepNext/>
        <w:keepLines/>
        <w:widowControl/>
        <w:pBdr>
          <w:top w:val="none" w:color="auto" w:sz="0" w:space="0"/>
        </w:pBdr>
        <w:overflowPunct w:val="0"/>
        <w:autoSpaceDE w:val="0"/>
        <w:autoSpaceDN w:val="0"/>
        <w:adjustRightInd w:val="0"/>
        <w:spacing w:before="120" w:after="180" w:line="240" w:lineRule="auto"/>
        <w:ind w:left="1418" w:hanging="1418"/>
        <w:jc w:val="left"/>
        <w:textAlignment w:val="baseline"/>
        <w:outlineLvl w:val="3"/>
        <w:rPr>
          <w:rFonts w:ascii="Arial" w:hAnsi="Arial" w:eastAsia="MS Mincho" w:cs="Times New Roman"/>
          <w:kern w:val="0"/>
          <w:sz w:val="24"/>
          <w:szCs w:val="20"/>
          <w:lang w:val="en-GB" w:eastAsia="ja-JP" w:bidi="ar-SA"/>
        </w:rPr>
      </w:pPr>
      <w:bookmarkStart w:id="15" w:name="_Toc68014765"/>
      <w:r>
        <w:rPr>
          <w:rFonts w:ascii="Arial" w:hAnsi="Arial" w:eastAsia="Times New Roman" w:cs="Times New Roman"/>
          <w:kern w:val="0"/>
          <w:sz w:val="24"/>
          <w:szCs w:val="20"/>
          <w:lang w:val="en-GB" w:eastAsia="ja-JP" w:bidi="ar-SA"/>
        </w:rPr>
        <w:t>5.3.10.3</w:t>
      </w:r>
      <w:r>
        <w:rPr>
          <w:rFonts w:ascii="Arial" w:hAnsi="Arial" w:eastAsia="Times New Roman" w:cs="Times New Roman"/>
          <w:kern w:val="0"/>
          <w:sz w:val="24"/>
          <w:szCs w:val="20"/>
          <w:lang w:val="en-GB" w:eastAsia="ja-JP" w:bidi="ar-SA"/>
        </w:rPr>
        <w:tab/>
      </w:r>
      <w:r>
        <w:rPr>
          <w:rFonts w:ascii="Arial" w:hAnsi="Arial" w:eastAsia="Times New Roman" w:cs="Times New Roman"/>
          <w:kern w:val="0"/>
          <w:sz w:val="24"/>
          <w:szCs w:val="20"/>
          <w:lang w:val="en-GB" w:eastAsia="ja-JP" w:bidi="ar-SA"/>
        </w:rPr>
        <w:t>Detection of radio link failure</w:t>
      </w:r>
      <w:bookmarkEnd w:id="15"/>
    </w:p>
    <w:p>
      <w:pPr>
        <w:widowControl/>
        <w:overflowPunct w:val="0"/>
        <w:autoSpaceDE w:val="0"/>
        <w:autoSpaceDN w:val="0"/>
        <w:adjustRightInd w:val="0"/>
        <w:spacing w:after="180" w:line="240" w:lineRule="auto"/>
        <w:jc w:val="left"/>
        <w:textAlignment w:val="baseline"/>
        <w:rPr>
          <w:rFonts w:ascii="Times New Roman" w:hAnsi="Times New Roman" w:eastAsia="MS Mincho"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any DAPS bearer is configured and T304 is running:</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T310 expiry in source SpCell;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random access problem indication from source MCG MAC;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indication from source MCG RLC that the maximum number of retransmissions has been reached;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consistent uplink LBT failure indication from source MCG MAC:</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consider radio link failure to be detected for the source MCG i.e. source RLF;</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suspend the transmission and reception of all DRBs in the source MCG;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reset MAC for the source MCG;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release the source connection.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w:t>
      </w:r>
      <w:r>
        <w:rPr>
          <w:rFonts w:ascii="Times New Roman" w:hAnsi="Times New Roman" w:eastAsia="MS Mincho" w:cs="Times New Roman"/>
          <w:kern w:val="0"/>
          <w:sz w:val="20"/>
          <w:szCs w:val="20"/>
          <w:lang w:val="en-GB" w:eastAsia="ja-JP" w:bidi="ar-SA"/>
        </w:rPr>
        <w:t>lse:</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MS Mincho"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during a DAPS handover: the following only applies for the target PCell;</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T310 expiry in PCell;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T312 expiry in PCell;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random access problem indication from MCG MAC while neither T300, T301, T304</w:t>
      </w:r>
      <w:ins w:id="0" w:author="ZTE" w:date="2021-04-29T11:20:02Z">
        <w:r>
          <w:rPr>
            <w:rFonts w:hint="eastAsia" w:eastAsia="宋体" w:cs="Times New Roman"/>
            <w:kern w:val="0"/>
            <w:sz w:val="20"/>
            <w:szCs w:val="20"/>
            <w:lang w:val="en-US" w:eastAsia="zh-CN" w:bidi="ar-SA"/>
          </w:rPr>
          <w:t xml:space="preserve"> of</w:t>
        </w:r>
      </w:ins>
      <w:ins w:id="1" w:author="ZTE" w:date="2021-04-29T11:20:03Z">
        <w:r>
          <w:rPr>
            <w:rFonts w:hint="eastAsia" w:eastAsia="宋体" w:cs="Times New Roman"/>
            <w:kern w:val="0"/>
            <w:sz w:val="20"/>
            <w:szCs w:val="20"/>
            <w:lang w:val="en-US" w:eastAsia="zh-CN" w:bidi="ar-SA"/>
          </w:rPr>
          <w:t xml:space="preserve"> MC</w:t>
        </w:r>
      </w:ins>
      <w:ins w:id="2" w:author="ZTE" w:date="2021-04-29T11:20:04Z">
        <w:r>
          <w:rPr>
            <w:rFonts w:hint="eastAsia" w:eastAsia="宋体" w:cs="Times New Roman"/>
            <w:kern w:val="0"/>
            <w:sz w:val="20"/>
            <w:szCs w:val="20"/>
            <w:lang w:val="en-US" w:eastAsia="zh-CN" w:bidi="ar-SA"/>
          </w:rPr>
          <w:t>G</w:t>
        </w:r>
      </w:ins>
      <w:r>
        <w:rPr>
          <w:rFonts w:ascii="Times New Roman" w:hAnsi="Times New Roman" w:eastAsia="Times New Roman" w:cs="Times New Roman"/>
          <w:kern w:val="0"/>
          <w:sz w:val="20"/>
          <w:szCs w:val="20"/>
          <w:lang w:val="en-GB" w:eastAsia="ja-JP" w:bidi="ar-SA"/>
        </w:rPr>
        <w:t>, T311 nor T319 are running;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indication from MCG RLC that the maximum number of retransmissions has been reached;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connected as an IAB-node, upon BH RLF indication received on BAP entity from the MCG;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consistent uplink LBT failure indication from MCG MAC while T304</w:t>
      </w:r>
      <w:ins w:id="3" w:author="ZTE" w:date="2021-04-29T11:20:23Z">
        <w:r>
          <w:rPr>
            <w:rFonts w:hint="eastAsia" w:eastAsia="宋体" w:cs="Times New Roman"/>
            <w:kern w:val="0"/>
            <w:sz w:val="20"/>
            <w:szCs w:val="20"/>
            <w:lang w:val="en-US" w:eastAsia="zh-CN" w:bidi="ar-SA"/>
          </w:rPr>
          <w:t xml:space="preserve"> </w:t>
        </w:r>
      </w:ins>
      <w:ins w:id="4" w:author="ZTE" w:date="2021-04-29T11:20:24Z">
        <w:r>
          <w:rPr>
            <w:rFonts w:hint="eastAsia" w:eastAsia="宋体" w:cs="Times New Roman"/>
            <w:kern w:val="0"/>
            <w:sz w:val="20"/>
            <w:szCs w:val="20"/>
            <w:lang w:val="en-US" w:eastAsia="zh-CN" w:bidi="ar-SA"/>
          </w:rPr>
          <w:t>of</w:t>
        </w:r>
      </w:ins>
      <w:ins w:id="5" w:author="ZTE" w:date="2021-04-29T11:20:25Z">
        <w:r>
          <w:rPr>
            <w:rFonts w:hint="eastAsia" w:eastAsia="宋体" w:cs="Times New Roman"/>
            <w:kern w:val="0"/>
            <w:sz w:val="20"/>
            <w:szCs w:val="20"/>
            <w:lang w:val="en-US" w:eastAsia="zh-CN" w:bidi="ar-SA"/>
          </w:rPr>
          <w:t xml:space="preserve"> M</w:t>
        </w:r>
      </w:ins>
      <w:ins w:id="6" w:author="ZTE" w:date="2021-04-29T11:20:26Z">
        <w:r>
          <w:rPr>
            <w:rFonts w:hint="eastAsia" w:eastAsia="宋体" w:cs="Times New Roman"/>
            <w:kern w:val="0"/>
            <w:sz w:val="20"/>
            <w:szCs w:val="20"/>
            <w:lang w:val="en-US" w:eastAsia="zh-CN" w:bidi="ar-SA"/>
          </w:rPr>
          <w:t>C</w:t>
        </w:r>
      </w:ins>
      <w:ins w:id="7" w:author="ZTE" w:date="2021-04-29T11:20:27Z">
        <w:r>
          <w:rPr>
            <w:rFonts w:hint="eastAsia" w:eastAsia="宋体" w:cs="Times New Roman"/>
            <w:kern w:val="0"/>
            <w:sz w:val="20"/>
            <w:szCs w:val="20"/>
            <w:lang w:val="en-US" w:eastAsia="zh-CN" w:bidi="ar-SA"/>
          </w:rPr>
          <w:t>G</w:t>
        </w:r>
      </w:ins>
      <w:r>
        <w:rPr>
          <w:rFonts w:ascii="Times New Roman" w:hAnsi="Times New Roman" w:eastAsia="Times New Roman" w:cs="Times New Roman"/>
          <w:kern w:val="0"/>
          <w:sz w:val="20"/>
          <w:szCs w:val="20"/>
          <w:lang w:val="en-GB" w:eastAsia="ja-JP" w:bidi="ar-SA"/>
        </w:rPr>
        <w:t xml:space="preserve"> is not running: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 xml:space="preserve">if the indication is from MCG RLC and CA duplication is configured and activated for MCG, and for the corresponding logical channel </w:t>
      </w:r>
      <w:r>
        <w:rPr>
          <w:rFonts w:ascii="Times New Roman" w:hAnsi="Times New Roman" w:eastAsia="Times New Roman" w:cs="Times New Roman"/>
          <w:i/>
          <w:kern w:val="0"/>
          <w:sz w:val="20"/>
          <w:szCs w:val="20"/>
          <w:lang w:val="en-GB" w:eastAsia="ja-JP" w:bidi="ar-SA"/>
        </w:rPr>
        <w:t>allowedServingCells</w:t>
      </w:r>
      <w:r>
        <w:rPr>
          <w:rFonts w:ascii="Times New Roman" w:hAnsi="Times New Roman" w:eastAsia="Times New Roman" w:cs="Times New Roman"/>
          <w:kern w:val="0"/>
          <w:sz w:val="20"/>
          <w:szCs w:val="20"/>
          <w:lang w:val="en-GB" w:eastAsia="ja-JP" w:bidi="ar-SA"/>
        </w:rPr>
        <w:t xml:space="preserve"> only includes SCell(s):</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failure information procedure as specified in 5.7.5 to report RLC failure.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consider radio link failure to be detected for the MCG, i.e. MCG RLF;</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discard any segments of segmented RRC messages stored according to 5.7.6.3;</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NOTE:</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Void.</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AS security has not been activated:</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perform the actions upon going to RRC_IDLE as specified in 5.3.11, with release cause 'other';-</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 if AS security has been activated but SRB2 and at least one DRB or, for IAB, SRB2, have not been setup:</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 xml:space="preserve">store the radio link failure information in the </w:t>
      </w:r>
      <w:r>
        <w:rPr>
          <w:rFonts w:ascii="Times New Roman" w:hAnsi="Times New Roman" w:eastAsia="Times New Roman" w:cs="Times New Roman"/>
          <w:i/>
          <w:kern w:val="0"/>
          <w:sz w:val="20"/>
          <w:szCs w:val="20"/>
          <w:lang w:val="en-GB" w:eastAsia="ja-JP" w:bidi="ar-SA"/>
        </w:rPr>
        <w:t>VarRLF-Report</w:t>
      </w:r>
      <w:r>
        <w:rPr>
          <w:rFonts w:ascii="Times New Roman" w:hAnsi="Times New Roman" w:eastAsia="Times New Roman" w:cs="Times New Roman"/>
          <w:kern w:val="0"/>
          <w:sz w:val="20"/>
          <w:szCs w:val="20"/>
          <w:lang w:val="en-GB" w:eastAsia="ja-JP" w:bidi="ar-SA"/>
        </w:rPr>
        <w:t xml:space="preserve"> as described in subclause 5.3.10.5;</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perform the actions upon going to RRC_IDLE as specified in 5.3.11, with release cause 'RRC connection failure';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 xml:space="preserve">store the radio link failure information in the </w:t>
      </w:r>
      <w:r>
        <w:rPr>
          <w:rFonts w:ascii="Times New Roman" w:hAnsi="Times New Roman" w:eastAsia="Times New Roman" w:cs="Times New Roman"/>
          <w:i/>
          <w:kern w:val="0"/>
          <w:sz w:val="20"/>
          <w:szCs w:val="20"/>
          <w:lang w:val="en-GB" w:eastAsia="ja-JP" w:bidi="ar-SA"/>
        </w:rPr>
        <w:t>VarRLF-Report</w:t>
      </w:r>
      <w:r>
        <w:rPr>
          <w:rFonts w:ascii="Times New Roman" w:hAnsi="Times New Roman" w:eastAsia="Times New Roman" w:cs="Times New Roman"/>
          <w:kern w:val="0"/>
          <w:sz w:val="20"/>
          <w:szCs w:val="20"/>
          <w:lang w:val="en-GB" w:eastAsia="ja-JP" w:bidi="ar-SA"/>
        </w:rPr>
        <w:t xml:space="preserve"> as described in subclause 5.3.10.5;</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T316 is configured; and</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SCG transmission is not suspended; and</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 xml:space="preserve">if </w:t>
      </w:r>
      <w:r>
        <w:rPr>
          <w:rFonts w:ascii="Times New Roman" w:hAnsi="Times New Roman" w:eastAsia="Times New Roman" w:cs="Times New Roman"/>
          <w:kern w:val="0"/>
          <w:sz w:val="20"/>
          <w:szCs w:val="20"/>
          <w:lang w:val="en-GB" w:eastAsia="zh-CN" w:bidi="ar-SA"/>
        </w:rPr>
        <w:t xml:space="preserve">neither </w:t>
      </w:r>
      <w:r>
        <w:rPr>
          <w:rFonts w:ascii="Times New Roman" w:hAnsi="Times New Roman" w:eastAsia="Times New Roman" w:cs="Times New Roman"/>
          <w:kern w:val="0"/>
          <w:sz w:val="20"/>
          <w:szCs w:val="20"/>
          <w:lang w:val="en-GB" w:eastAsia="ja-JP" w:bidi="ar-SA"/>
        </w:rPr>
        <w:t xml:space="preserve">PSCell change </w:t>
      </w:r>
      <w:r>
        <w:rPr>
          <w:rFonts w:ascii="Times New Roman" w:hAnsi="Times New Roman" w:eastAsia="Times New Roman" w:cs="Times New Roman"/>
          <w:kern w:val="0"/>
          <w:sz w:val="20"/>
          <w:szCs w:val="20"/>
          <w:lang w:val="en-GB" w:eastAsia="zh-CN" w:bidi="ar-SA"/>
        </w:rPr>
        <w:t xml:space="preserve">nor PSCell addition </w:t>
      </w:r>
      <w:r>
        <w:rPr>
          <w:rFonts w:ascii="Times New Roman" w:hAnsi="Times New Roman" w:eastAsia="Times New Roman" w:cs="Times New Roman"/>
          <w:kern w:val="0"/>
          <w:sz w:val="20"/>
          <w:szCs w:val="20"/>
          <w:lang w:val="en-GB" w:eastAsia="ja-JP" w:bidi="ar-SA"/>
        </w:rPr>
        <w:t>is ongoing (i.e. timer T304 for the NR PSCell is not running in case of NR-DC or timer T307 of the E-UTRA PSCell is not running as specified in TS 36.331 [10], clause 5.3.10.10, in NE-DC):</w:t>
      </w:r>
    </w:p>
    <w:p>
      <w:pPr>
        <w:widowControl/>
        <w:overflowPunct w:val="0"/>
        <w:autoSpaceDE w:val="0"/>
        <w:autoSpaceDN w:val="0"/>
        <w:adjustRightInd w:val="0"/>
        <w:spacing w:after="180" w:line="240" w:lineRule="auto"/>
        <w:ind w:left="198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6&gt;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MCG failure information procedure as specified in 5.7.3b to report MCG radio link failure.</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w:t>
      </w:r>
    </w:p>
    <w:p>
      <w:pPr>
        <w:widowControl/>
        <w:overflowPunct w:val="0"/>
        <w:autoSpaceDE w:val="0"/>
        <w:autoSpaceDN w:val="0"/>
        <w:adjustRightInd w:val="0"/>
        <w:spacing w:after="180" w:line="240" w:lineRule="auto"/>
        <w:ind w:left="198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6&gt;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connection re-establishment procedure as specified in 5.3.7.</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T310 expiry in PSCell; or</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T312 expiry in PSCell; or</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random access problem indication from SCG MAC; or</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indication from SCG RLC that the maximum number of retransmissions has been reached; or</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connected as an IAB-node, upon BH RLF indication received on BAP entity from the SCG; or</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1&gt;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upon consistent uplink LBT failure indication from SCG MAC:</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 xml:space="preserve">if the indication is from SCG RLC and CA duplication is configured and activated for SCG, and for the corresponding logical channel </w:t>
      </w:r>
      <w:r>
        <w:rPr>
          <w:rFonts w:ascii="Times New Roman" w:hAnsi="Times New Roman" w:eastAsia="Times New Roman" w:cs="Times New Roman"/>
          <w:i/>
          <w:kern w:val="0"/>
          <w:sz w:val="20"/>
          <w:szCs w:val="20"/>
          <w:lang w:val="en-GB" w:eastAsia="ja-JP" w:bidi="ar-SA"/>
        </w:rPr>
        <w:t>allowedServingCells</w:t>
      </w:r>
      <w:r>
        <w:rPr>
          <w:rFonts w:ascii="Times New Roman" w:hAnsi="Times New Roman" w:eastAsia="Times New Roman" w:cs="Times New Roman"/>
          <w:kern w:val="0"/>
          <w:sz w:val="20"/>
          <w:szCs w:val="20"/>
          <w:lang w:val="en-GB" w:eastAsia="ja-JP" w:bidi="ar-SA"/>
        </w:rPr>
        <w:t xml:space="preserve"> only includes SCell(s):</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failure information procedure as specified in 5.7.5 to report RLC failure.</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2&gt;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consider radio link failure to be detected for the SCG, i.e. SCG RLF;</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MCG transmission is not suspended:</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SCG failure information procedure as specified in 5.7.3 to report SCG radio link failure.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3&gt;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if the UE is in NR-DC:</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connection re-establishment procedure as specified in 5.3.7;</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4&gt;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else (the UE is in (NG)EN-DC):</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bidi="ar-SA"/>
        </w:rPr>
      </w:pPr>
      <w:r>
        <w:rPr>
          <w:rFonts w:ascii="Times New Roman" w:hAnsi="Times New Roman" w:eastAsia="Times New Roman" w:cs="Times New Roman"/>
          <w:kern w:val="0"/>
          <w:sz w:val="20"/>
          <w:szCs w:val="20"/>
          <w:lang w:val="en-GB" w:eastAsia="ja-JP" w:bidi="ar-SA"/>
        </w:rPr>
        <w:t>5&gt;</w:t>
      </w:r>
      <w:r>
        <w:rPr>
          <w:rFonts w:ascii="Times New Roman" w:hAnsi="Times New Roman" w:eastAsia="Times New Roman" w:cs="Times New Roman"/>
          <w:kern w:val="0"/>
          <w:sz w:val="20"/>
          <w:szCs w:val="20"/>
          <w:lang w:val="en-GB" w:eastAsia="ja-JP" w:bidi="ar-SA"/>
        </w:rPr>
        <w:tab/>
      </w:r>
      <w:r>
        <w:rPr>
          <w:rFonts w:ascii="Times New Roman" w:hAnsi="Times New Roman" w:eastAsia="Times New Roman" w:cs="Times New Roman"/>
          <w:kern w:val="0"/>
          <w:sz w:val="20"/>
          <w:szCs w:val="20"/>
          <w:lang w:val="en-GB" w:eastAsia="ja-JP" w:bidi="ar-SA"/>
        </w:rPr>
        <w:t>initiate the connection re-establishment procedure as specified in TS 36.331 [10], clause 5.3.7;</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widowControl/>
              <w:overflowPunct w:val="0"/>
              <w:autoSpaceDE w:val="0"/>
              <w:autoSpaceDN w:val="0"/>
              <w:adjustRightInd w:val="0"/>
              <w:snapToGrid w:val="0"/>
              <w:spacing w:after="0" w:line="240" w:lineRule="auto"/>
              <w:jc w:val="center"/>
              <w:textAlignment w:val="baseline"/>
              <w:rPr>
                <w:rFonts w:hint="default" w:eastAsia="Times New Roman"/>
                <w:color w:val="FF0000"/>
                <w:kern w:val="2"/>
                <w:sz w:val="28"/>
                <w:szCs w:val="28"/>
                <w:lang w:val="en-US" w:eastAsia="zh-CN"/>
              </w:rPr>
            </w:pPr>
            <w:r>
              <w:rPr>
                <w:rFonts w:eastAsia="Times New Roman"/>
                <w:color w:val="FF0000"/>
                <w:kern w:val="2"/>
                <w:sz w:val="28"/>
                <w:szCs w:val="28"/>
                <w:lang w:val="en-GB" w:eastAsia="zh-CN"/>
              </w:rPr>
              <w:t>CHANGE</w:t>
            </w:r>
            <w:r>
              <w:rPr>
                <w:rFonts w:hint="eastAsia" w:eastAsia="Times New Roman"/>
                <w:color w:val="FF0000"/>
                <w:kern w:val="2"/>
                <w:sz w:val="28"/>
                <w:szCs w:val="28"/>
                <w:lang w:val="en-US"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10148A"/>
    <w:multiLevelType w:val="singleLevel"/>
    <w:tmpl w:val="D110148A"/>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78A5CFE"/>
    <w:rsid w:val="0951518E"/>
    <w:rsid w:val="0BC623E5"/>
    <w:rsid w:val="0D0A24A1"/>
    <w:rsid w:val="0D91271E"/>
    <w:rsid w:val="0E190EEB"/>
    <w:rsid w:val="0EBC7F10"/>
    <w:rsid w:val="12B13763"/>
    <w:rsid w:val="12B81E87"/>
    <w:rsid w:val="12BB0A55"/>
    <w:rsid w:val="14A27B5A"/>
    <w:rsid w:val="14C44A43"/>
    <w:rsid w:val="14CF1EB6"/>
    <w:rsid w:val="182003B0"/>
    <w:rsid w:val="1CC60F2B"/>
    <w:rsid w:val="1E1B35FF"/>
    <w:rsid w:val="1F950145"/>
    <w:rsid w:val="205B5526"/>
    <w:rsid w:val="243036CC"/>
    <w:rsid w:val="250618F2"/>
    <w:rsid w:val="26196E4E"/>
    <w:rsid w:val="2664579B"/>
    <w:rsid w:val="26740DD8"/>
    <w:rsid w:val="293856F0"/>
    <w:rsid w:val="29631AD8"/>
    <w:rsid w:val="2B290AED"/>
    <w:rsid w:val="2C0A300D"/>
    <w:rsid w:val="2CFF659A"/>
    <w:rsid w:val="2D95266E"/>
    <w:rsid w:val="2E607445"/>
    <w:rsid w:val="2F5B39C8"/>
    <w:rsid w:val="33955975"/>
    <w:rsid w:val="349E721D"/>
    <w:rsid w:val="357F1141"/>
    <w:rsid w:val="369A29EA"/>
    <w:rsid w:val="376265F4"/>
    <w:rsid w:val="37FD0FA0"/>
    <w:rsid w:val="3ABB76F4"/>
    <w:rsid w:val="3C046554"/>
    <w:rsid w:val="3D3773ED"/>
    <w:rsid w:val="4149022E"/>
    <w:rsid w:val="41C24726"/>
    <w:rsid w:val="420F3113"/>
    <w:rsid w:val="423122F5"/>
    <w:rsid w:val="44911CA7"/>
    <w:rsid w:val="464A5286"/>
    <w:rsid w:val="46AD402C"/>
    <w:rsid w:val="4D115C18"/>
    <w:rsid w:val="4F1E37BD"/>
    <w:rsid w:val="50214885"/>
    <w:rsid w:val="55285F7B"/>
    <w:rsid w:val="564376C5"/>
    <w:rsid w:val="58783ABC"/>
    <w:rsid w:val="588E5CF6"/>
    <w:rsid w:val="596A3AB4"/>
    <w:rsid w:val="5A6C10BA"/>
    <w:rsid w:val="5D112693"/>
    <w:rsid w:val="5F844649"/>
    <w:rsid w:val="600B6A5C"/>
    <w:rsid w:val="63EE04C8"/>
    <w:rsid w:val="67B359F8"/>
    <w:rsid w:val="6BDB3EB9"/>
    <w:rsid w:val="6DB10B03"/>
    <w:rsid w:val="6DE57228"/>
    <w:rsid w:val="6E0D7E7E"/>
    <w:rsid w:val="6E3736C3"/>
    <w:rsid w:val="701612A4"/>
    <w:rsid w:val="707A772C"/>
    <w:rsid w:val="70F5434C"/>
    <w:rsid w:val="72693BA3"/>
    <w:rsid w:val="73D72B85"/>
    <w:rsid w:val="747412B9"/>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10</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2021-05-11T04:44:30Z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